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41" w:type="dxa"/>
        <w:tblInd w:w="-8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8331"/>
      </w:tblGrid>
      <w:tr w:rsidR="00721D87" w14:paraId="6AF4ADCC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/>
        </w:trPr>
        <w:tc>
          <w:tcPr>
            <w:tcW w:w="10741" w:type="dxa"/>
            <w:gridSpan w:val="2"/>
            <w:tcBorders>
              <w:top w:val="single" w:sz="8" w:space="0" w:color="292526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2C664869" w14:textId="77777777" w:rsidR="00721D87" w:rsidRDefault="00721D87" w:rsidP="00721D87">
            <w:pPr>
              <w:pStyle w:val="TableParagraph"/>
              <w:kinsoku w:val="0"/>
              <w:overflowPunct w:val="0"/>
              <w:spacing w:before="170"/>
              <w:ind w:right="3217"/>
              <w:jc w:val="center"/>
              <w:rPr>
                <w:b/>
                <w:bCs/>
                <w:color w:val="292526"/>
                <w:sz w:val="28"/>
                <w:szCs w:val="28"/>
              </w:rPr>
            </w:pPr>
            <w:r>
              <w:rPr>
                <w:b/>
                <w:bCs/>
                <w:color w:val="292526"/>
                <w:sz w:val="28"/>
                <w:szCs w:val="28"/>
              </w:rPr>
              <w:t xml:space="preserve">                           </w:t>
            </w:r>
            <w:bookmarkStart w:id="0" w:name="_GoBack"/>
            <w:bookmarkEnd w:id="0"/>
            <w:r>
              <w:rPr>
                <w:b/>
                <w:bCs/>
                <w:color w:val="292526"/>
                <w:sz w:val="28"/>
                <w:szCs w:val="28"/>
              </w:rPr>
              <w:t xml:space="preserve">Glossary of </w:t>
            </w:r>
            <w:proofErr w:type="spellStart"/>
            <w:r>
              <w:rPr>
                <w:b/>
                <w:bCs/>
                <w:color w:val="292526"/>
                <w:sz w:val="28"/>
                <w:szCs w:val="28"/>
              </w:rPr>
              <w:t>SPaG</w:t>
            </w:r>
            <w:proofErr w:type="spellEnd"/>
            <w:r>
              <w:rPr>
                <w:b/>
                <w:bCs/>
                <w:color w:val="292526"/>
                <w:sz w:val="28"/>
                <w:szCs w:val="28"/>
              </w:rPr>
              <w:t xml:space="preserve"> Terms for Year 4</w:t>
            </w:r>
          </w:p>
        </w:tc>
      </w:tr>
      <w:tr w:rsidR="00721D87" w14:paraId="3FB7E577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6"/>
        </w:trPr>
        <w:tc>
          <w:tcPr>
            <w:tcW w:w="2410" w:type="dxa"/>
            <w:tcBorders>
              <w:top w:val="single" w:sz="8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47BC5A27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220"/>
              <w:rPr>
                <w:color w:val="292526"/>
              </w:rPr>
            </w:pPr>
            <w:r w:rsidRPr="006A52A8">
              <w:rPr>
                <w:color w:val="292526"/>
              </w:rPr>
              <w:t>Abstract noun</w:t>
            </w:r>
          </w:p>
        </w:tc>
        <w:tc>
          <w:tcPr>
            <w:tcW w:w="8331" w:type="dxa"/>
            <w:tcBorders>
              <w:top w:val="single" w:sz="8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1FDB6B81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0" w:line="360" w:lineRule="exact"/>
              <w:rPr>
                <w:color w:val="292526"/>
              </w:rPr>
            </w:pPr>
            <w:r w:rsidRPr="006A52A8">
              <w:rPr>
                <w:color w:val="292526"/>
              </w:rPr>
              <w:t>A feeling or concept which cannot be touched, such as love, happiness, education.</w:t>
            </w:r>
          </w:p>
        </w:tc>
      </w:tr>
      <w:tr w:rsidR="00721D87" w14:paraId="2FC1E33B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/>
        </w:trPr>
        <w:tc>
          <w:tcPr>
            <w:tcW w:w="241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0CEAE984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225"/>
              <w:rPr>
                <w:color w:val="292526"/>
              </w:rPr>
            </w:pPr>
            <w:r w:rsidRPr="006A52A8">
              <w:rPr>
                <w:color w:val="292526"/>
              </w:rPr>
              <w:t>Adverbial phrase</w:t>
            </w:r>
          </w:p>
        </w:tc>
        <w:tc>
          <w:tcPr>
            <w:tcW w:w="8331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2B0D13EB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line="360" w:lineRule="exact"/>
              <w:rPr>
                <w:color w:val="292526"/>
              </w:rPr>
            </w:pPr>
            <w:r w:rsidRPr="006A52A8">
              <w:rPr>
                <w:color w:val="292526"/>
              </w:rPr>
              <w:t xml:space="preserve">A phrase built around an </w:t>
            </w:r>
            <w:r w:rsidRPr="006A52A8">
              <w:rPr>
                <w:b/>
                <w:bCs/>
                <w:color w:val="292526"/>
              </w:rPr>
              <w:t xml:space="preserve">adverb </w:t>
            </w:r>
            <w:r w:rsidRPr="006A52A8">
              <w:rPr>
                <w:color w:val="292526"/>
              </w:rPr>
              <w:t>– for example ‘as quickly as possible’, ‘very rudely’.</w:t>
            </w:r>
          </w:p>
        </w:tc>
      </w:tr>
      <w:tr w:rsidR="00721D87" w14:paraId="1A621D78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4"/>
        </w:trPr>
        <w:tc>
          <w:tcPr>
            <w:tcW w:w="241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3C372580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10"/>
              <w:ind w:left="0"/>
              <w:rPr>
                <w:rFonts w:ascii="Times New Roman" w:hAnsi="Times New Roman" w:cs="Times New Roman"/>
              </w:rPr>
            </w:pPr>
          </w:p>
          <w:p w14:paraId="2AA67BE3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0"/>
              <w:rPr>
                <w:color w:val="292526"/>
              </w:rPr>
            </w:pPr>
            <w:r w:rsidRPr="006A52A8">
              <w:rPr>
                <w:color w:val="292526"/>
              </w:rPr>
              <w:t>Article</w:t>
            </w:r>
          </w:p>
        </w:tc>
        <w:tc>
          <w:tcPr>
            <w:tcW w:w="8331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4FEB8BE1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line="360" w:lineRule="exact"/>
              <w:ind w:right="92"/>
              <w:jc w:val="both"/>
              <w:rPr>
                <w:color w:val="292526"/>
              </w:rPr>
            </w:pPr>
            <w:r w:rsidRPr="006A52A8">
              <w:rPr>
                <w:color w:val="292526"/>
              </w:rPr>
              <w:t xml:space="preserve">Words which tell us if a </w:t>
            </w:r>
            <w:r w:rsidRPr="006A52A8">
              <w:rPr>
                <w:b/>
                <w:bCs/>
                <w:color w:val="292526"/>
              </w:rPr>
              <w:t xml:space="preserve">noun </w:t>
            </w:r>
            <w:r w:rsidRPr="006A52A8">
              <w:rPr>
                <w:color w:val="292526"/>
              </w:rPr>
              <w:t xml:space="preserve">is general or specific. ‘The’ is called the ‘definite article’ and refers to specific nouns: ‘The man’s hat is blue’. The ‘indefinite articles’ are ‘a’ and ‘an’, referring to general nouns: ‘A cow eats grass’. See </w:t>
            </w:r>
            <w:r w:rsidRPr="006A52A8">
              <w:rPr>
                <w:b/>
                <w:bCs/>
                <w:color w:val="292526"/>
              </w:rPr>
              <w:t>determiner</w:t>
            </w:r>
            <w:r w:rsidRPr="006A52A8">
              <w:rPr>
                <w:color w:val="292526"/>
              </w:rPr>
              <w:t>.</w:t>
            </w:r>
          </w:p>
        </w:tc>
      </w:tr>
      <w:tr w:rsidR="00721D87" w14:paraId="4FA016FE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/>
        </w:trPr>
        <w:tc>
          <w:tcPr>
            <w:tcW w:w="241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41113932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225"/>
              <w:rPr>
                <w:color w:val="292526"/>
              </w:rPr>
            </w:pPr>
            <w:r w:rsidRPr="006A52A8">
              <w:rPr>
                <w:color w:val="292526"/>
              </w:rPr>
              <w:t>Common noun</w:t>
            </w:r>
          </w:p>
        </w:tc>
        <w:tc>
          <w:tcPr>
            <w:tcW w:w="8331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4CCBFA45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45"/>
              <w:rPr>
                <w:color w:val="292526"/>
              </w:rPr>
            </w:pPr>
            <w:r w:rsidRPr="006A52A8">
              <w:rPr>
                <w:color w:val="292526"/>
              </w:rPr>
              <w:t>Describes a class of objects (e.g. dog, man, day) which do not have a</w:t>
            </w:r>
          </w:p>
          <w:p w14:paraId="484D115E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56"/>
              <w:rPr>
                <w:color w:val="292526"/>
              </w:rPr>
            </w:pPr>
            <w:r w:rsidRPr="006A52A8">
              <w:rPr>
                <w:b/>
                <w:bCs/>
                <w:color w:val="292526"/>
              </w:rPr>
              <w:t xml:space="preserve">capital letter </w:t>
            </w:r>
            <w:r w:rsidRPr="006A52A8">
              <w:rPr>
                <w:color w:val="292526"/>
              </w:rPr>
              <w:t xml:space="preserve">(e.g. Rover, John, Tuesday). See also </w:t>
            </w:r>
            <w:r w:rsidRPr="006A52A8">
              <w:rPr>
                <w:b/>
                <w:bCs/>
                <w:color w:val="292526"/>
              </w:rPr>
              <w:t>proper nouns</w:t>
            </w:r>
            <w:r w:rsidRPr="006A52A8">
              <w:rPr>
                <w:color w:val="292526"/>
              </w:rPr>
              <w:t>.</w:t>
            </w:r>
          </w:p>
        </w:tc>
      </w:tr>
      <w:tr w:rsidR="00721D87" w14:paraId="519276BA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1"/>
        </w:trPr>
        <w:tc>
          <w:tcPr>
            <w:tcW w:w="241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4B9EF1ED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3"/>
              <w:ind w:left="0"/>
              <w:rPr>
                <w:rFonts w:ascii="Times New Roman" w:hAnsi="Times New Roman" w:cs="Times New Roman"/>
              </w:rPr>
            </w:pPr>
          </w:p>
          <w:p w14:paraId="2BB40144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0"/>
              <w:rPr>
                <w:color w:val="292526"/>
              </w:rPr>
            </w:pPr>
            <w:r w:rsidRPr="006A52A8">
              <w:rPr>
                <w:color w:val="292526"/>
              </w:rPr>
              <w:t>Concrete noun</w:t>
            </w:r>
          </w:p>
        </w:tc>
        <w:tc>
          <w:tcPr>
            <w:tcW w:w="8331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33A16452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line="360" w:lineRule="exact"/>
              <w:ind w:right="92" w:hanging="1"/>
              <w:jc w:val="both"/>
              <w:rPr>
                <w:color w:val="292526"/>
              </w:rPr>
            </w:pPr>
            <w:r w:rsidRPr="006A52A8">
              <w:rPr>
                <w:color w:val="292526"/>
              </w:rPr>
              <w:t>Something</w:t>
            </w:r>
            <w:r w:rsidRPr="006A52A8">
              <w:rPr>
                <w:color w:val="292526"/>
                <w:spacing w:val="-20"/>
              </w:rPr>
              <w:t xml:space="preserve"> </w:t>
            </w:r>
            <w:r w:rsidRPr="006A52A8">
              <w:rPr>
                <w:color w:val="292526"/>
              </w:rPr>
              <w:t>you</w:t>
            </w:r>
            <w:r w:rsidRPr="006A52A8">
              <w:rPr>
                <w:color w:val="292526"/>
                <w:spacing w:val="-20"/>
              </w:rPr>
              <w:t xml:space="preserve"> </w:t>
            </w:r>
            <w:r w:rsidRPr="006A52A8">
              <w:rPr>
                <w:color w:val="292526"/>
              </w:rPr>
              <w:t>can</w:t>
            </w:r>
            <w:r w:rsidRPr="006A52A8">
              <w:rPr>
                <w:color w:val="292526"/>
                <w:spacing w:val="-20"/>
              </w:rPr>
              <w:t xml:space="preserve"> </w:t>
            </w:r>
            <w:r w:rsidRPr="006A52A8">
              <w:rPr>
                <w:color w:val="292526"/>
              </w:rPr>
              <w:t>touch.</w:t>
            </w:r>
            <w:r w:rsidRPr="006A52A8">
              <w:rPr>
                <w:color w:val="292526"/>
                <w:spacing w:val="-20"/>
              </w:rPr>
              <w:t xml:space="preserve"> </w:t>
            </w:r>
            <w:r w:rsidRPr="006A52A8">
              <w:rPr>
                <w:color w:val="292526"/>
              </w:rPr>
              <w:t>For</w:t>
            </w:r>
            <w:r w:rsidRPr="006A52A8">
              <w:rPr>
                <w:color w:val="292526"/>
                <w:spacing w:val="-20"/>
              </w:rPr>
              <w:t xml:space="preserve"> </w:t>
            </w:r>
            <w:r w:rsidRPr="006A52A8">
              <w:rPr>
                <w:color w:val="292526"/>
              </w:rPr>
              <w:t>example,</w:t>
            </w:r>
            <w:r w:rsidRPr="006A52A8">
              <w:rPr>
                <w:color w:val="292526"/>
                <w:spacing w:val="-20"/>
              </w:rPr>
              <w:t xml:space="preserve"> </w:t>
            </w:r>
            <w:r w:rsidRPr="006A52A8">
              <w:rPr>
                <w:color w:val="292526"/>
              </w:rPr>
              <w:t>‘bed’,</w:t>
            </w:r>
            <w:r w:rsidRPr="006A52A8">
              <w:rPr>
                <w:color w:val="292526"/>
                <w:spacing w:val="-20"/>
              </w:rPr>
              <w:t xml:space="preserve"> </w:t>
            </w:r>
            <w:r w:rsidRPr="006A52A8">
              <w:rPr>
                <w:color w:val="292526"/>
              </w:rPr>
              <w:t>‘pencil’,</w:t>
            </w:r>
            <w:r w:rsidRPr="006A52A8">
              <w:rPr>
                <w:color w:val="292526"/>
                <w:spacing w:val="-20"/>
              </w:rPr>
              <w:t xml:space="preserve"> </w:t>
            </w:r>
            <w:r w:rsidRPr="006A52A8">
              <w:rPr>
                <w:color w:val="292526"/>
              </w:rPr>
              <w:t>‘cat’.</w:t>
            </w:r>
            <w:r w:rsidRPr="006A52A8">
              <w:rPr>
                <w:color w:val="292526"/>
                <w:spacing w:val="-20"/>
              </w:rPr>
              <w:t xml:space="preserve"> </w:t>
            </w:r>
            <w:r w:rsidRPr="006A52A8">
              <w:rPr>
                <w:color w:val="292526"/>
              </w:rPr>
              <w:t>Can</w:t>
            </w:r>
            <w:r w:rsidRPr="006A52A8">
              <w:rPr>
                <w:color w:val="292526"/>
                <w:spacing w:val="-20"/>
              </w:rPr>
              <w:t xml:space="preserve"> </w:t>
            </w:r>
            <w:r w:rsidRPr="006A52A8">
              <w:rPr>
                <w:color w:val="292526"/>
              </w:rPr>
              <w:t>be</w:t>
            </w:r>
            <w:r w:rsidRPr="006A52A8">
              <w:rPr>
                <w:color w:val="292526"/>
                <w:spacing w:val="-21"/>
              </w:rPr>
              <w:t xml:space="preserve"> </w:t>
            </w:r>
            <w:r w:rsidRPr="006A52A8">
              <w:rPr>
                <w:b/>
                <w:bCs/>
                <w:color w:val="292526"/>
              </w:rPr>
              <w:t xml:space="preserve">common </w:t>
            </w:r>
            <w:r w:rsidRPr="006A52A8">
              <w:rPr>
                <w:color w:val="292526"/>
              </w:rPr>
              <w:t>nouns,</w:t>
            </w:r>
            <w:r w:rsidRPr="006A52A8">
              <w:rPr>
                <w:color w:val="292526"/>
                <w:spacing w:val="-26"/>
              </w:rPr>
              <w:t xml:space="preserve"> </w:t>
            </w:r>
            <w:r w:rsidRPr="006A52A8">
              <w:rPr>
                <w:color w:val="292526"/>
              </w:rPr>
              <w:t>or</w:t>
            </w:r>
            <w:r w:rsidRPr="006A52A8">
              <w:rPr>
                <w:color w:val="292526"/>
                <w:spacing w:val="-27"/>
              </w:rPr>
              <w:t xml:space="preserve"> </w:t>
            </w:r>
            <w:r w:rsidRPr="006A52A8">
              <w:rPr>
                <w:b/>
                <w:bCs/>
                <w:color w:val="292526"/>
              </w:rPr>
              <w:t>proper</w:t>
            </w:r>
            <w:r w:rsidRPr="006A52A8">
              <w:rPr>
                <w:b/>
                <w:bCs/>
                <w:color w:val="292526"/>
                <w:spacing w:val="-26"/>
              </w:rPr>
              <w:t xml:space="preserve"> </w:t>
            </w:r>
            <w:r w:rsidRPr="006A52A8">
              <w:rPr>
                <w:color w:val="292526"/>
              </w:rPr>
              <w:t>nouns</w:t>
            </w:r>
            <w:r w:rsidRPr="006A52A8">
              <w:rPr>
                <w:color w:val="292526"/>
                <w:spacing w:val="-26"/>
              </w:rPr>
              <w:t xml:space="preserve"> </w:t>
            </w:r>
            <w:r w:rsidRPr="006A52A8">
              <w:rPr>
                <w:color w:val="292526"/>
              </w:rPr>
              <w:t>that</w:t>
            </w:r>
            <w:r w:rsidRPr="006A52A8">
              <w:rPr>
                <w:color w:val="292526"/>
                <w:spacing w:val="-26"/>
              </w:rPr>
              <w:t xml:space="preserve"> </w:t>
            </w:r>
            <w:r w:rsidRPr="006A52A8">
              <w:rPr>
                <w:color w:val="292526"/>
              </w:rPr>
              <w:t>need</w:t>
            </w:r>
            <w:r w:rsidRPr="006A52A8">
              <w:rPr>
                <w:color w:val="292526"/>
                <w:spacing w:val="-26"/>
              </w:rPr>
              <w:t xml:space="preserve"> </w:t>
            </w:r>
            <w:r w:rsidRPr="006A52A8">
              <w:rPr>
                <w:color w:val="292526"/>
              </w:rPr>
              <w:t>a</w:t>
            </w:r>
            <w:r w:rsidRPr="006A52A8">
              <w:rPr>
                <w:color w:val="292526"/>
                <w:spacing w:val="-27"/>
              </w:rPr>
              <w:t xml:space="preserve"> </w:t>
            </w:r>
            <w:r w:rsidRPr="006A52A8">
              <w:rPr>
                <w:b/>
                <w:bCs/>
                <w:color w:val="292526"/>
              </w:rPr>
              <w:t>capital</w:t>
            </w:r>
            <w:r w:rsidRPr="006A52A8">
              <w:rPr>
                <w:b/>
                <w:bCs/>
                <w:color w:val="292526"/>
                <w:spacing w:val="-26"/>
              </w:rPr>
              <w:t xml:space="preserve"> </w:t>
            </w:r>
            <w:r w:rsidRPr="006A52A8">
              <w:rPr>
                <w:b/>
                <w:bCs/>
                <w:color w:val="292526"/>
              </w:rPr>
              <w:t>letter</w:t>
            </w:r>
            <w:r w:rsidRPr="006A52A8">
              <w:rPr>
                <w:color w:val="292526"/>
              </w:rPr>
              <w:t>.</w:t>
            </w:r>
            <w:r w:rsidRPr="006A52A8">
              <w:rPr>
                <w:color w:val="292526"/>
                <w:spacing w:val="-26"/>
              </w:rPr>
              <w:t xml:space="preserve"> </w:t>
            </w:r>
            <w:r w:rsidRPr="006A52A8">
              <w:rPr>
                <w:color w:val="292526"/>
              </w:rPr>
              <w:t>For</w:t>
            </w:r>
            <w:r w:rsidRPr="006A52A8">
              <w:rPr>
                <w:color w:val="292526"/>
                <w:spacing w:val="-26"/>
              </w:rPr>
              <w:t xml:space="preserve"> </w:t>
            </w:r>
            <w:r w:rsidRPr="006A52A8">
              <w:rPr>
                <w:color w:val="292526"/>
              </w:rPr>
              <w:t>example,</w:t>
            </w:r>
            <w:r w:rsidRPr="006A52A8">
              <w:rPr>
                <w:color w:val="292526"/>
                <w:spacing w:val="-26"/>
              </w:rPr>
              <w:t xml:space="preserve"> </w:t>
            </w:r>
            <w:r w:rsidRPr="006A52A8">
              <w:rPr>
                <w:color w:val="292526"/>
              </w:rPr>
              <w:t>‘Mr</w:t>
            </w:r>
            <w:r w:rsidRPr="006A52A8">
              <w:rPr>
                <w:color w:val="292526"/>
                <w:spacing w:val="-26"/>
              </w:rPr>
              <w:t xml:space="preserve"> </w:t>
            </w:r>
            <w:r w:rsidRPr="006A52A8">
              <w:rPr>
                <w:color w:val="292526"/>
              </w:rPr>
              <w:t>Jones’, ‘Blackpool Tower’.</w:t>
            </w:r>
          </w:p>
        </w:tc>
      </w:tr>
      <w:tr w:rsidR="00721D87" w14:paraId="34228795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7"/>
        </w:trPr>
        <w:tc>
          <w:tcPr>
            <w:tcW w:w="241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7AE1AEB5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10"/>
              <w:ind w:left="0"/>
              <w:rPr>
                <w:rFonts w:ascii="Times New Roman" w:hAnsi="Times New Roman" w:cs="Times New Roman"/>
              </w:rPr>
            </w:pPr>
          </w:p>
          <w:p w14:paraId="3EF86099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0"/>
              <w:rPr>
                <w:color w:val="292526"/>
              </w:rPr>
            </w:pPr>
            <w:r w:rsidRPr="006A52A8">
              <w:rPr>
                <w:color w:val="292526"/>
              </w:rPr>
              <w:t>Determiner</w:t>
            </w:r>
          </w:p>
        </w:tc>
        <w:tc>
          <w:tcPr>
            <w:tcW w:w="8331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599E9763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line="360" w:lineRule="exact"/>
              <w:ind w:right="88"/>
              <w:jc w:val="both"/>
              <w:rPr>
                <w:color w:val="292526"/>
              </w:rPr>
            </w:pPr>
            <w:r w:rsidRPr="006A52A8">
              <w:rPr>
                <w:color w:val="292526"/>
              </w:rPr>
              <w:t xml:space="preserve">A word that introduces a </w:t>
            </w:r>
            <w:r w:rsidRPr="006A52A8">
              <w:rPr>
                <w:b/>
                <w:bCs/>
                <w:color w:val="292526"/>
              </w:rPr>
              <w:t xml:space="preserve">noun </w:t>
            </w:r>
            <w:r w:rsidRPr="006A52A8">
              <w:rPr>
                <w:color w:val="292526"/>
              </w:rPr>
              <w:t xml:space="preserve">and identifies it in detail. This may be a </w:t>
            </w:r>
            <w:r w:rsidRPr="006A52A8">
              <w:rPr>
                <w:b/>
                <w:bCs/>
                <w:color w:val="292526"/>
              </w:rPr>
              <w:t xml:space="preserve">definite </w:t>
            </w:r>
            <w:r w:rsidRPr="006A52A8">
              <w:rPr>
                <w:color w:val="292526"/>
              </w:rPr>
              <w:t xml:space="preserve">or </w:t>
            </w:r>
            <w:r w:rsidRPr="006A52A8">
              <w:rPr>
                <w:b/>
                <w:bCs/>
                <w:color w:val="292526"/>
              </w:rPr>
              <w:t xml:space="preserve">indefinite article </w:t>
            </w:r>
            <w:r w:rsidRPr="006A52A8">
              <w:rPr>
                <w:color w:val="292526"/>
              </w:rPr>
              <w:t>(a, an, the), a demonstrative (this, that), possessive (your, my), a quantifier (some, many) or a number (six, ten, half).</w:t>
            </w:r>
          </w:p>
        </w:tc>
      </w:tr>
      <w:tr w:rsidR="00721D87" w14:paraId="0A1C5604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1"/>
        </w:trPr>
        <w:tc>
          <w:tcPr>
            <w:tcW w:w="241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2BB83812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3"/>
              <w:ind w:left="0"/>
              <w:rPr>
                <w:rFonts w:ascii="Times New Roman" w:hAnsi="Times New Roman" w:cs="Times New Roman"/>
              </w:rPr>
            </w:pPr>
          </w:p>
          <w:p w14:paraId="554BD551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0"/>
              <w:rPr>
                <w:color w:val="292526"/>
              </w:rPr>
            </w:pPr>
            <w:r w:rsidRPr="006A52A8">
              <w:rPr>
                <w:color w:val="292526"/>
              </w:rPr>
              <w:t>Fronted adverbial</w:t>
            </w:r>
          </w:p>
        </w:tc>
        <w:tc>
          <w:tcPr>
            <w:tcW w:w="8331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594368E7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line="360" w:lineRule="exact"/>
              <w:ind w:right="95" w:hanging="1"/>
              <w:jc w:val="both"/>
              <w:rPr>
                <w:color w:val="292526"/>
              </w:rPr>
            </w:pPr>
            <w:r w:rsidRPr="006A52A8">
              <w:rPr>
                <w:color w:val="292526"/>
              </w:rPr>
              <w:t>Words</w:t>
            </w:r>
            <w:r w:rsidRPr="006A52A8">
              <w:rPr>
                <w:color w:val="292526"/>
                <w:spacing w:val="-7"/>
              </w:rPr>
              <w:t xml:space="preserve"> </w:t>
            </w:r>
            <w:r w:rsidRPr="006A52A8">
              <w:rPr>
                <w:color w:val="292526"/>
              </w:rPr>
              <w:t>or</w:t>
            </w:r>
            <w:r w:rsidRPr="006A52A8">
              <w:rPr>
                <w:color w:val="292526"/>
                <w:spacing w:val="-6"/>
              </w:rPr>
              <w:t xml:space="preserve"> </w:t>
            </w:r>
            <w:r w:rsidRPr="006A52A8">
              <w:rPr>
                <w:color w:val="292526"/>
              </w:rPr>
              <w:t>phrases</w:t>
            </w:r>
            <w:r w:rsidRPr="006A52A8">
              <w:rPr>
                <w:color w:val="292526"/>
                <w:spacing w:val="-7"/>
              </w:rPr>
              <w:t xml:space="preserve"> </w:t>
            </w:r>
            <w:r w:rsidRPr="006A52A8">
              <w:rPr>
                <w:color w:val="292526"/>
              </w:rPr>
              <w:t>used</w:t>
            </w:r>
            <w:r w:rsidRPr="006A52A8">
              <w:rPr>
                <w:color w:val="292526"/>
                <w:spacing w:val="-7"/>
              </w:rPr>
              <w:t xml:space="preserve"> </w:t>
            </w:r>
            <w:r w:rsidRPr="006A52A8">
              <w:rPr>
                <w:color w:val="292526"/>
              </w:rPr>
              <w:t>at</w:t>
            </w:r>
            <w:r w:rsidRPr="006A52A8">
              <w:rPr>
                <w:color w:val="292526"/>
                <w:spacing w:val="-6"/>
              </w:rPr>
              <w:t xml:space="preserve"> </w:t>
            </w:r>
            <w:r w:rsidRPr="006A52A8">
              <w:rPr>
                <w:color w:val="292526"/>
              </w:rPr>
              <w:t>the</w:t>
            </w:r>
            <w:r w:rsidRPr="006A52A8">
              <w:rPr>
                <w:color w:val="292526"/>
                <w:spacing w:val="-7"/>
              </w:rPr>
              <w:t xml:space="preserve"> </w:t>
            </w:r>
            <w:r w:rsidRPr="006A52A8">
              <w:rPr>
                <w:color w:val="292526"/>
              </w:rPr>
              <w:t>beginning</w:t>
            </w:r>
            <w:r w:rsidRPr="006A52A8">
              <w:rPr>
                <w:color w:val="292526"/>
                <w:spacing w:val="-7"/>
              </w:rPr>
              <w:t xml:space="preserve"> </w:t>
            </w:r>
            <w:r w:rsidRPr="006A52A8">
              <w:rPr>
                <w:color w:val="292526"/>
              </w:rPr>
              <w:t>of</w:t>
            </w:r>
            <w:r w:rsidRPr="006A52A8">
              <w:rPr>
                <w:color w:val="292526"/>
                <w:spacing w:val="-6"/>
              </w:rPr>
              <w:t xml:space="preserve"> </w:t>
            </w:r>
            <w:r w:rsidRPr="006A52A8">
              <w:rPr>
                <w:color w:val="292526"/>
              </w:rPr>
              <w:t>a</w:t>
            </w:r>
            <w:r w:rsidRPr="006A52A8">
              <w:rPr>
                <w:color w:val="292526"/>
                <w:spacing w:val="-9"/>
              </w:rPr>
              <w:t xml:space="preserve"> </w:t>
            </w:r>
            <w:r w:rsidRPr="006A52A8">
              <w:rPr>
                <w:b/>
                <w:bCs/>
                <w:color w:val="292526"/>
              </w:rPr>
              <w:t>sentence</w:t>
            </w:r>
            <w:r w:rsidRPr="006A52A8">
              <w:rPr>
                <w:color w:val="292526"/>
              </w:rPr>
              <w:t>,</w:t>
            </w:r>
            <w:r w:rsidRPr="006A52A8">
              <w:rPr>
                <w:color w:val="292526"/>
                <w:spacing w:val="-6"/>
              </w:rPr>
              <w:t xml:space="preserve"> </w:t>
            </w:r>
            <w:r w:rsidRPr="006A52A8">
              <w:rPr>
                <w:color w:val="292526"/>
              </w:rPr>
              <w:t>used</w:t>
            </w:r>
            <w:r w:rsidRPr="006A52A8">
              <w:rPr>
                <w:color w:val="292526"/>
                <w:spacing w:val="-7"/>
              </w:rPr>
              <w:t xml:space="preserve"> </w:t>
            </w:r>
            <w:r w:rsidRPr="006A52A8">
              <w:rPr>
                <w:color w:val="292526"/>
              </w:rPr>
              <w:t>like</w:t>
            </w:r>
            <w:r w:rsidRPr="006A52A8">
              <w:rPr>
                <w:color w:val="292526"/>
                <w:spacing w:val="-7"/>
              </w:rPr>
              <w:t xml:space="preserve"> </w:t>
            </w:r>
            <w:r w:rsidRPr="006A52A8">
              <w:rPr>
                <w:b/>
                <w:bCs/>
                <w:color w:val="292526"/>
              </w:rPr>
              <w:t xml:space="preserve">adverbs </w:t>
            </w:r>
            <w:r w:rsidRPr="006A52A8">
              <w:rPr>
                <w:color w:val="292526"/>
              </w:rPr>
              <w:t>to describe the action that follows. For example, ‘</w:t>
            </w:r>
            <w:r w:rsidRPr="006A52A8">
              <w:rPr>
                <w:color w:val="292526"/>
                <w:u w:val="single"/>
              </w:rPr>
              <w:t>With a happy smile</w:t>
            </w:r>
            <w:r w:rsidRPr="006A52A8">
              <w:rPr>
                <w:color w:val="292526"/>
              </w:rPr>
              <w:t>, she skipped into the room’.</w:t>
            </w:r>
          </w:p>
        </w:tc>
      </w:tr>
      <w:tr w:rsidR="00721D87" w14:paraId="78EB067C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/>
        </w:trPr>
        <w:tc>
          <w:tcPr>
            <w:tcW w:w="241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7C1C80BC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225"/>
              <w:rPr>
                <w:color w:val="292526"/>
              </w:rPr>
            </w:pPr>
            <w:r w:rsidRPr="006A52A8">
              <w:rPr>
                <w:color w:val="292526"/>
              </w:rPr>
              <w:t>Imperative verb</w:t>
            </w:r>
          </w:p>
        </w:tc>
        <w:tc>
          <w:tcPr>
            <w:tcW w:w="8331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6C83AFB8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45"/>
              <w:rPr>
                <w:color w:val="292526"/>
              </w:rPr>
            </w:pPr>
            <w:r w:rsidRPr="006A52A8">
              <w:rPr>
                <w:color w:val="292526"/>
              </w:rPr>
              <w:t>A</w:t>
            </w:r>
            <w:r w:rsidRPr="006A52A8">
              <w:rPr>
                <w:color w:val="292526"/>
                <w:spacing w:val="62"/>
              </w:rPr>
              <w:t xml:space="preserve"> </w:t>
            </w:r>
            <w:r w:rsidRPr="006A52A8">
              <w:rPr>
                <w:b/>
                <w:bCs/>
                <w:color w:val="292526"/>
              </w:rPr>
              <w:t>verb</w:t>
            </w:r>
            <w:r w:rsidRPr="006A52A8">
              <w:rPr>
                <w:b/>
                <w:bCs/>
                <w:color w:val="292526"/>
                <w:spacing w:val="62"/>
              </w:rPr>
              <w:t xml:space="preserve"> </w:t>
            </w:r>
            <w:r w:rsidRPr="006A52A8">
              <w:rPr>
                <w:color w:val="292526"/>
              </w:rPr>
              <w:t>that</w:t>
            </w:r>
            <w:r w:rsidRPr="006A52A8">
              <w:rPr>
                <w:color w:val="292526"/>
                <w:spacing w:val="62"/>
              </w:rPr>
              <w:t xml:space="preserve"> </w:t>
            </w:r>
            <w:r w:rsidRPr="006A52A8">
              <w:rPr>
                <w:color w:val="292526"/>
              </w:rPr>
              <w:t>stands</w:t>
            </w:r>
            <w:r w:rsidRPr="006A52A8">
              <w:rPr>
                <w:color w:val="292526"/>
                <w:spacing w:val="62"/>
              </w:rPr>
              <w:t xml:space="preserve"> </w:t>
            </w:r>
            <w:r w:rsidRPr="006A52A8">
              <w:rPr>
                <w:color w:val="292526"/>
              </w:rPr>
              <w:t>alone</w:t>
            </w:r>
            <w:r w:rsidRPr="006A52A8">
              <w:rPr>
                <w:color w:val="292526"/>
                <w:spacing w:val="62"/>
              </w:rPr>
              <w:t xml:space="preserve"> </w:t>
            </w:r>
            <w:r w:rsidRPr="006A52A8">
              <w:rPr>
                <w:color w:val="292526"/>
              </w:rPr>
              <w:t>without</w:t>
            </w:r>
            <w:r w:rsidRPr="006A52A8">
              <w:rPr>
                <w:color w:val="292526"/>
                <w:spacing w:val="62"/>
              </w:rPr>
              <w:t xml:space="preserve"> </w:t>
            </w:r>
            <w:r w:rsidRPr="006A52A8">
              <w:rPr>
                <w:color w:val="292526"/>
              </w:rPr>
              <w:t>a</w:t>
            </w:r>
            <w:r w:rsidRPr="006A52A8">
              <w:rPr>
                <w:color w:val="292526"/>
                <w:spacing w:val="62"/>
              </w:rPr>
              <w:t xml:space="preserve"> </w:t>
            </w:r>
            <w:r w:rsidRPr="006A52A8">
              <w:rPr>
                <w:b/>
                <w:bCs/>
                <w:color w:val="292526"/>
              </w:rPr>
              <w:t>subject</w:t>
            </w:r>
            <w:r w:rsidRPr="006A52A8">
              <w:rPr>
                <w:b/>
                <w:bCs/>
                <w:color w:val="292526"/>
                <w:spacing w:val="62"/>
              </w:rPr>
              <w:t xml:space="preserve"> </w:t>
            </w:r>
            <w:r w:rsidRPr="006A52A8">
              <w:rPr>
                <w:b/>
                <w:bCs/>
                <w:color w:val="292526"/>
              </w:rPr>
              <w:t>noun</w:t>
            </w:r>
            <w:r w:rsidRPr="006A52A8">
              <w:rPr>
                <w:b/>
                <w:bCs/>
                <w:color w:val="292526"/>
                <w:spacing w:val="62"/>
              </w:rPr>
              <w:t xml:space="preserve"> </w:t>
            </w:r>
            <w:r w:rsidRPr="006A52A8">
              <w:rPr>
                <w:color w:val="292526"/>
              </w:rPr>
              <w:t>or</w:t>
            </w:r>
            <w:r w:rsidRPr="006A52A8">
              <w:rPr>
                <w:color w:val="292526"/>
                <w:spacing w:val="62"/>
              </w:rPr>
              <w:t xml:space="preserve"> </w:t>
            </w:r>
            <w:r w:rsidRPr="006A52A8">
              <w:rPr>
                <w:b/>
                <w:bCs/>
                <w:color w:val="292526"/>
              </w:rPr>
              <w:t>pronoun</w:t>
            </w:r>
            <w:r w:rsidRPr="006A52A8">
              <w:rPr>
                <w:b/>
                <w:bCs/>
                <w:color w:val="292526"/>
                <w:spacing w:val="62"/>
              </w:rPr>
              <w:t xml:space="preserve"> </w:t>
            </w:r>
            <w:r w:rsidRPr="006A52A8">
              <w:rPr>
                <w:color w:val="292526"/>
              </w:rPr>
              <w:t>in</w:t>
            </w:r>
            <w:r w:rsidRPr="006A52A8">
              <w:rPr>
                <w:color w:val="292526"/>
                <w:spacing w:val="62"/>
              </w:rPr>
              <w:t xml:space="preserve"> </w:t>
            </w:r>
            <w:r w:rsidRPr="006A52A8">
              <w:rPr>
                <w:color w:val="292526"/>
              </w:rPr>
              <w:t>a</w:t>
            </w:r>
          </w:p>
          <w:p w14:paraId="12F916C4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56"/>
              <w:rPr>
                <w:color w:val="292526"/>
              </w:rPr>
            </w:pPr>
            <w:r w:rsidRPr="006A52A8">
              <w:rPr>
                <w:b/>
                <w:bCs/>
                <w:color w:val="292526"/>
              </w:rPr>
              <w:t>command</w:t>
            </w:r>
            <w:r w:rsidRPr="006A52A8">
              <w:rPr>
                <w:color w:val="292526"/>
              </w:rPr>
              <w:t>.</w:t>
            </w:r>
          </w:p>
        </w:tc>
      </w:tr>
      <w:tr w:rsidR="00721D87" w14:paraId="7EB1A33C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/>
        </w:trPr>
        <w:tc>
          <w:tcPr>
            <w:tcW w:w="241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6B64C678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187"/>
              <w:rPr>
                <w:color w:val="292526"/>
              </w:rPr>
            </w:pPr>
            <w:r w:rsidRPr="006A52A8">
              <w:rPr>
                <w:color w:val="292526"/>
              </w:rPr>
              <w:t>Imperative article</w:t>
            </w:r>
          </w:p>
        </w:tc>
        <w:tc>
          <w:tcPr>
            <w:tcW w:w="8331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141EDA84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187"/>
              <w:rPr>
                <w:color w:val="292526"/>
              </w:rPr>
            </w:pPr>
            <w:r w:rsidRPr="006A52A8">
              <w:rPr>
                <w:color w:val="292526"/>
              </w:rPr>
              <w:t xml:space="preserve">See </w:t>
            </w:r>
            <w:r w:rsidRPr="006A52A8">
              <w:rPr>
                <w:b/>
                <w:bCs/>
                <w:color w:val="292526"/>
              </w:rPr>
              <w:t>article</w:t>
            </w:r>
            <w:r w:rsidRPr="006A52A8">
              <w:rPr>
                <w:color w:val="292526"/>
              </w:rPr>
              <w:t>.</w:t>
            </w:r>
          </w:p>
        </w:tc>
      </w:tr>
      <w:tr w:rsidR="00721D87" w14:paraId="7848B2FC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/>
        </w:trPr>
        <w:tc>
          <w:tcPr>
            <w:tcW w:w="241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7FD03838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187"/>
              <w:rPr>
                <w:color w:val="292526"/>
              </w:rPr>
            </w:pPr>
            <w:r w:rsidRPr="006A52A8">
              <w:rPr>
                <w:color w:val="292526"/>
              </w:rPr>
              <w:t>Phrase</w:t>
            </w:r>
          </w:p>
        </w:tc>
        <w:tc>
          <w:tcPr>
            <w:tcW w:w="8331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7209AD42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187"/>
              <w:rPr>
                <w:color w:val="292526"/>
              </w:rPr>
            </w:pPr>
            <w:r w:rsidRPr="006A52A8">
              <w:rPr>
                <w:color w:val="292526"/>
              </w:rPr>
              <w:t xml:space="preserve">A small group of words that does not contain a </w:t>
            </w:r>
            <w:r w:rsidRPr="006A52A8">
              <w:rPr>
                <w:b/>
                <w:bCs/>
                <w:color w:val="292526"/>
              </w:rPr>
              <w:t>verb</w:t>
            </w:r>
            <w:r w:rsidRPr="006A52A8">
              <w:rPr>
                <w:color w:val="292526"/>
              </w:rPr>
              <w:t>.</w:t>
            </w:r>
          </w:p>
        </w:tc>
      </w:tr>
      <w:tr w:rsidR="00721D87" w14:paraId="10B49351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1"/>
        </w:trPr>
        <w:tc>
          <w:tcPr>
            <w:tcW w:w="241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1807710C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3"/>
              <w:ind w:left="0"/>
              <w:rPr>
                <w:rFonts w:ascii="Times New Roman" w:hAnsi="Times New Roman" w:cs="Times New Roman"/>
              </w:rPr>
            </w:pPr>
          </w:p>
          <w:p w14:paraId="7088AACE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0"/>
              <w:rPr>
                <w:color w:val="292526"/>
              </w:rPr>
            </w:pPr>
            <w:r w:rsidRPr="006A52A8">
              <w:rPr>
                <w:color w:val="292526"/>
              </w:rPr>
              <w:t>Possessive pronoun</w:t>
            </w:r>
          </w:p>
        </w:tc>
        <w:tc>
          <w:tcPr>
            <w:tcW w:w="8331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460D8BAF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line="360" w:lineRule="exact"/>
              <w:ind w:right="92"/>
              <w:jc w:val="both"/>
              <w:rPr>
                <w:color w:val="292526"/>
              </w:rPr>
            </w:pPr>
            <w:r w:rsidRPr="006A52A8">
              <w:rPr>
                <w:color w:val="292526"/>
              </w:rPr>
              <w:t xml:space="preserve">A </w:t>
            </w:r>
            <w:r w:rsidRPr="006A52A8">
              <w:rPr>
                <w:b/>
                <w:bCs/>
                <w:color w:val="292526"/>
              </w:rPr>
              <w:t xml:space="preserve">pronoun </w:t>
            </w:r>
            <w:r w:rsidRPr="006A52A8">
              <w:rPr>
                <w:color w:val="292526"/>
              </w:rPr>
              <w:t>which is used to show ownership. Some can be used on their own (‘mine’, ‘yours’, ‘his’, ‘hers’, ‘ours’, ‘theirs’), whilst others need to be attached to a noun (‘my’, ‘your’, ‘her’, ‘our’, ‘their’, ‘whose’).</w:t>
            </w:r>
          </w:p>
        </w:tc>
      </w:tr>
      <w:tr w:rsidR="00721D87" w14:paraId="2C757589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/>
        </w:trPr>
        <w:tc>
          <w:tcPr>
            <w:tcW w:w="241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7A843CA0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3"/>
              <w:ind w:left="0"/>
              <w:jc w:val="center"/>
              <w:rPr>
                <w:color w:val="292526"/>
              </w:rPr>
            </w:pPr>
          </w:p>
          <w:p w14:paraId="3E16BACA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3"/>
              <w:ind w:left="0"/>
              <w:rPr>
                <w:rFonts w:ascii="Times New Roman" w:hAnsi="Times New Roman" w:cs="Times New Roman"/>
              </w:rPr>
            </w:pPr>
            <w:r w:rsidRPr="006A52A8">
              <w:rPr>
                <w:color w:val="292526"/>
              </w:rPr>
              <w:t xml:space="preserve">  Personal pronoun</w:t>
            </w:r>
          </w:p>
        </w:tc>
        <w:tc>
          <w:tcPr>
            <w:tcW w:w="8331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0908AA2F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line="360" w:lineRule="exact"/>
              <w:ind w:right="92"/>
              <w:jc w:val="both"/>
              <w:rPr>
                <w:color w:val="292526"/>
              </w:rPr>
            </w:pPr>
            <w:r w:rsidRPr="006A52A8">
              <w:rPr>
                <w:color w:val="292526"/>
              </w:rPr>
              <w:t xml:space="preserve">A </w:t>
            </w:r>
            <w:r w:rsidRPr="006A52A8">
              <w:rPr>
                <w:b/>
                <w:bCs/>
                <w:color w:val="292526"/>
              </w:rPr>
              <w:t xml:space="preserve">pronoun </w:t>
            </w:r>
            <w:r w:rsidRPr="006A52A8">
              <w:rPr>
                <w:color w:val="292526"/>
              </w:rPr>
              <w:t>which replaces a person, place or thing. For example, ‘I’, ‘you’, ‘he’, ‘she’, ‘we’, ‘they’, ‘it’, ‘me’, ‘him’, ‘her’, ‘us’, ‘them’.</w:t>
            </w:r>
          </w:p>
        </w:tc>
      </w:tr>
      <w:tr w:rsidR="00721D87" w14:paraId="74BF5191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/>
        </w:trPr>
        <w:tc>
          <w:tcPr>
            <w:tcW w:w="241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312AE5E8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3"/>
              <w:ind w:left="0"/>
              <w:jc w:val="center"/>
              <w:rPr>
                <w:color w:val="292526"/>
              </w:rPr>
            </w:pPr>
          </w:p>
          <w:p w14:paraId="55C2C6A7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3"/>
              <w:ind w:left="0"/>
              <w:jc w:val="center"/>
              <w:rPr>
                <w:rFonts w:ascii="Times New Roman" w:hAnsi="Times New Roman" w:cs="Times New Roman"/>
              </w:rPr>
            </w:pPr>
            <w:r w:rsidRPr="006A52A8">
              <w:rPr>
                <w:color w:val="292526"/>
              </w:rPr>
              <w:t>Prepositional phrase</w:t>
            </w:r>
          </w:p>
        </w:tc>
        <w:tc>
          <w:tcPr>
            <w:tcW w:w="8331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2C4BD88D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line="360" w:lineRule="exact"/>
              <w:ind w:right="92"/>
              <w:jc w:val="both"/>
              <w:rPr>
                <w:color w:val="292526"/>
              </w:rPr>
            </w:pPr>
            <w:r w:rsidRPr="006A52A8">
              <w:rPr>
                <w:color w:val="292526"/>
              </w:rPr>
              <w:t xml:space="preserve">A </w:t>
            </w:r>
            <w:r w:rsidRPr="006A52A8">
              <w:rPr>
                <w:b/>
                <w:bCs/>
                <w:color w:val="292526"/>
              </w:rPr>
              <w:t xml:space="preserve">phrase </w:t>
            </w:r>
            <w:r w:rsidRPr="006A52A8">
              <w:rPr>
                <w:color w:val="292526"/>
              </w:rPr>
              <w:t xml:space="preserve">which contains a </w:t>
            </w:r>
            <w:r w:rsidRPr="006A52A8">
              <w:rPr>
                <w:b/>
                <w:bCs/>
                <w:color w:val="292526"/>
              </w:rPr>
              <w:t>preposition</w:t>
            </w:r>
            <w:r w:rsidRPr="006A52A8">
              <w:rPr>
                <w:color w:val="292526"/>
              </w:rPr>
              <w:t>. For example, ‘under the carpet’, ‘behind the door’, ‘after school’.</w:t>
            </w:r>
          </w:p>
        </w:tc>
      </w:tr>
      <w:tr w:rsidR="00721D87" w14:paraId="3D5B0ADC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/>
        </w:trPr>
        <w:tc>
          <w:tcPr>
            <w:tcW w:w="241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6AA9184A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3"/>
              <w:ind w:left="0"/>
              <w:rPr>
                <w:color w:val="292526"/>
              </w:rPr>
            </w:pPr>
          </w:p>
          <w:p w14:paraId="7415CF62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3"/>
              <w:ind w:left="0"/>
              <w:rPr>
                <w:rFonts w:ascii="Times New Roman" w:hAnsi="Times New Roman" w:cs="Times New Roman"/>
              </w:rPr>
            </w:pPr>
            <w:r w:rsidRPr="006A52A8">
              <w:rPr>
                <w:color w:val="292526"/>
              </w:rPr>
              <w:t xml:space="preserve">  Pronoun</w:t>
            </w:r>
          </w:p>
        </w:tc>
        <w:tc>
          <w:tcPr>
            <w:tcW w:w="8331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03C1D027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line="360" w:lineRule="exact"/>
              <w:ind w:right="92"/>
              <w:jc w:val="both"/>
              <w:rPr>
                <w:color w:val="292526"/>
              </w:rPr>
            </w:pPr>
            <w:r w:rsidRPr="006A52A8">
              <w:rPr>
                <w:color w:val="292526"/>
              </w:rPr>
              <w:t xml:space="preserve">Any word which can be used to replace a noun. See </w:t>
            </w:r>
            <w:r w:rsidRPr="006A52A8">
              <w:rPr>
                <w:b/>
                <w:bCs/>
                <w:color w:val="292526"/>
              </w:rPr>
              <w:t>personal pronoun</w:t>
            </w:r>
            <w:r w:rsidRPr="006A52A8">
              <w:rPr>
                <w:color w:val="292526"/>
              </w:rPr>
              <w:t xml:space="preserve">, </w:t>
            </w:r>
            <w:r w:rsidRPr="006A52A8">
              <w:rPr>
                <w:b/>
                <w:bCs/>
                <w:color w:val="292526"/>
              </w:rPr>
              <w:t>possessive pronoun</w:t>
            </w:r>
            <w:r w:rsidRPr="006A52A8">
              <w:rPr>
                <w:color w:val="292526"/>
              </w:rPr>
              <w:t>.</w:t>
            </w:r>
          </w:p>
        </w:tc>
      </w:tr>
      <w:tr w:rsidR="00721D87" w14:paraId="5238D0C0" w14:textId="77777777" w:rsidTr="00721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/>
        </w:trPr>
        <w:tc>
          <w:tcPr>
            <w:tcW w:w="2410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68BC7795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3"/>
              <w:ind w:left="0"/>
              <w:rPr>
                <w:color w:val="292526"/>
              </w:rPr>
            </w:pPr>
          </w:p>
          <w:p w14:paraId="21446AEB" w14:textId="77777777" w:rsidR="00721D87" w:rsidRPr="006A52A8" w:rsidRDefault="00721D87" w:rsidP="006B30E8">
            <w:pPr>
              <w:pStyle w:val="TableParagraph"/>
              <w:kinsoku w:val="0"/>
              <w:overflowPunct w:val="0"/>
              <w:spacing w:before="3"/>
              <w:ind w:left="0"/>
              <w:rPr>
                <w:rFonts w:ascii="Times New Roman" w:hAnsi="Times New Roman" w:cs="Times New Roman"/>
              </w:rPr>
            </w:pPr>
            <w:r w:rsidRPr="006A52A8">
              <w:rPr>
                <w:color w:val="292526"/>
              </w:rPr>
              <w:t xml:space="preserve">  Proper noun</w:t>
            </w:r>
          </w:p>
        </w:tc>
        <w:tc>
          <w:tcPr>
            <w:tcW w:w="8331" w:type="dxa"/>
            <w:tcBorders>
              <w:top w:val="single" w:sz="4" w:space="0" w:color="292526"/>
              <w:left w:val="single" w:sz="4" w:space="0" w:color="292526"/>
              <w:bottom w:val="single" w:sz="4" w:space="0" w:color="292526"/>
              <w:right w:val="single" w:sz="4" w:space="0" w:color="292526"/>
            </w:tcBorders>
          </w:tcPr>
          <w:p w14:paraId="58C68067" w14:textId="0F2AB22B" w:rsidR="00721D87" w:rsidRPr="006A52A8" w:rsidRDefault="00721D87" w:rsidP="00721D87">
            <w:pPr>
              <w:pStyle w:val="TableParagraph"/>
              <w:kinsoku w:val="0"/>
              <w:overflowPunct w:val="0"/>
              <w:spacing w:line="360" w:lineRule="exact"/>
              <w:ind w:right="92"/>
              <w:rPr>
                <w:color w:val="292526"/>
              </w:rPr>
            </w:pPr>
            <w:r w:rsidRPr="006A52A8">
              <w:rPr>
                <w:color w:val="292526"/>
              </w:rPr>
              <w:t>A</w:t>
            </w:r>
            <w:r w:rsidRPr="006A52A8">
              <w:rPr>
                <w:color w:val="292526"/>
                <w:spacing w:val="30"/>
              </w:rPr>
              <w:t xml:space="preserve"> </w:t>
            </w:r>
            <w:r w:rsidRPr="006A52A8">
              <w:rPr>
                <w:b/>
                <w:bCs/>
                <w:color w:val="292526"/>
              </w:rPr>
              <w:t>noun</w:t>
            </w:r>
            <w:r w:rsidRPr="006A52A8">
              <w:rPr>
                <w:b/>
                <w:bCs/>
                <w:color w:val="292526"/>
                <w:spacing w:val="30"/>
              </w:rPr>
              <w:t xml:space="preserve"> </w:t>
            </w:r>
            <w:r w:rsidRPr="006A52A8">
              <w:rPr>
                <w:color w:val="292526"/>
              </w:rPr>
              <w:t>which</w:t>
            </w:r>
            <w:r w:rsidRPr="006A52A8">
              <w:rPr>
                <w:color w:val="292526"/>
                <w:spacing w:val="30"/>
              </w:rPr>
              <w:t xml:space="preserve"> </w:t>
            </w:r>
            <w:r w:rsidRPr="006A52A8">
              <w:rPr>
                <w:color w:val="292526"/>
              </w:rPr>
              <w:t>names</w:t>
            </w:r>
            <w:r w:rsidRPr="006A52A8">
              <w:rPr>
                <w:color w:val="292526"/>
                <w:spacing w:val="30"/>
              </w:rPr>
              <w:t xml:space="preserve"> </w:t>
            </w:r>
            <w:r w:rsidRPr="006A52A8">
              <w:rPr>
                <w:color w:val="292526"/>
              </w:rPr>
              <w:t>a</w:t>
            </w:r>
            <w:r w:rsidRPr="006A52A8">
              <w:rPr>
                <w:color w:val="292526"/>
                <w:spacing w:val="30"/>
              </w:rPr>
              <w:t xml:space="preserve"> </w:t>
            </w:r>
            <w:proofErr w:type="gramStart"/>
            <w:r w:rsidRPr="006A52A8">
              <w:rPr>
                <w:color w:val="292526"/>
              </w:rPr>
              <w:t>particular</w:t>
            </w:r>
            <w:r w:rsidRPr="006A52A8">
              <w:rPr>
                <w:color w:val="292526"/>
                <w:spacing w:val="30"/>
              </w:rPr>
              <w:t xml:space="preserve"> </w:t>
            </w:r>
            <w:r w:rsidRPr="006A52A8">
              <w:rPr>
                <w:color w:val="292526"/>
              </w:rPr>
              <w:t>person</w:t>
            </w:r>
            <w:proofErr w:type="gramEnd"/>
            <w:r w:rsidRPr="006A52A8">
              <w:rPr>
                <w:color w:val="292526"/>
              </w:rPr>
              <w:t>,</w:t>
            </w:r>
            <w:r w:rsidRPr="006A52A8">
              <w:rPr>
                <w:color w:val="292526"/>
                <w:spacing w:val="30"/>
              </w:rPr>
              <w:t xml:space="preserve"> </w:t>
            </w:r>
            <w:r w:rsidRPr="006A52A8">
              <w:rPr>
                <w:color w:val="292526"/>
              </w:rPr>
              <w:t>place</w:t>
            </w:r>
            <w:r w:rsidRPr="006A52A8">
              <w:rPr>
                <w:color w:val="292526"/>
                <w:spacing w:val="30"/>
              </w:rPr>
              <w:t xml:space="preserve"> </w:t>
            </w:r>
            <w:r w:rsidRPr="006A52A8">
              <w:rPr>
                <w:color w:val="292526"/>
              </w:rPr>
              <w:t>or</w:t>
            </w:r>
            <w:r w:rsidRPr="006A52A8">
              <w:rPr>
                <w:color w:val="292526"/>
                <w:spacing w:val="30"/>
              </w:rPr>
              <w:t xml:space="preserve"> </w:t>
            </w:r>
            <w:r w:rsidRPr="006A52A8">
              <w:rPr>
                <w:color w:val="292526"/>
              </w:rPr>
              <w:t>thing.</w:t>
            </w:r>
            <w:r>
              <w:rPr>
                <w:color w:val="292526"/>
              </w:rPr>
              <w:t xml:space="preserve"> </w:t>
            </w:r>
            <w:r w:rsidRPr="006A52A8">
              <w:rPr>
                <w:color w:val="292526"/>
              </w:rPr>
              <w:t>For example, ‘John’, ‘London’, ‘France’, ‘Monday’, ‘December’.</w:t>
            </w:r>
          </w:p>
        </w:tc>
      </w:tr>
    </w:tbl>
    <w:p w14:paraId="68AD2DB7" w14:textId="77777777" w:rsidR="00721D87" w:rsidRDefault="00721D87"/>
    <w:sectPr w:rsidR="00721D87" w:rsidSect="00721D87">
      <w:pgSz w:w="11906" w:h="16838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D87"/>
    <w:rsid w:val="0072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67AB"/>
  <w15:chartTrackingRefBased/>
  <w15:docId w15:val="{E913A008-69CA-4B40-AE54-CBF5E3C9F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iPriority w:val="1"/>
    <w:qFormat/>
    <w:rsid w:val="00721D87"/>
    <w:pPr>
      <w:widowControl w:val="0"/>
      <w:autoSpaceDE w:val="0"/>
      <w:autoSpaceDN w:val="0"/>
      <w:adjustRightInd w:val="0"/>
      <w:spacing w:after="0" w:line="240" w:lineRule="auto"/>
    </w:pPr>
    <w:rPr>
      <w:rFonts w:ascii="Tuffy" w:eastAsiaTheme="minorEastAsia" w:hAnsi="Tuffy" w:cs="Tuffy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21D87"/>
    <w:pPr>
      <w:spacing w:before="5"/>
      <w:ind w:left="118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Pizzey</dc:creator>
  <cp:keywords/>
  <dc:description/>
  <cp:lastModifiedBy>Kate Pizzey</cp:lastModifiedBy>
  <cp:revision>1</cp:revision>
  <dcterms:created xsi:type="dcterms:W3CDTF">2019-10-15T20:29:00Z</dcterms:created>
  <dcterms:modified xsi:type="dcterms:W3CDTF">2019-10-15T20:31:00Z</dcterms:modified>
</cp:coreProperties>
</file>